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902C9" w14:textId="6C2B8F03" w:rsidR="00CE6439" w:rsidRPr="004B3140" w:rsidRDefault="00CE6439" w:rsidP="00CE6439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4B3140">
        <w:rPr>
          <w:rFonts w:cstheme="minorHAnsi"/>
          <w:b/>
          <w:bCs/>
          <w:noProof/>
          <w:color w:val="000000" w:themeColor="text1"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3DC6CB29" wp14:editId="37AD628D">
            <wp:simplePos x="0" y="0"/>
            <wp:positionH relativeFrom="column">
              <wp:posOffset>-407670</wp:posOffset>
            </wp:positionH>
            <wp:positionV relativeFrom="paragraph">
              <wp:posOffset>12</wp:posOffset>
            </wp:positionV>
            <wp:extent cx="1513840" cy="952500"/>
            <wp:effectExtent l="0" t="0" r="0" b="0"/>
            <wp:wrapSquare wrapText="bothSides"/>
            <wp:docPr id="3" name="Picture 3" descr="C:\Users\abibi\OneDrive - Department for Education\Desktop\EH branding\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bi\OneDrive - Department for Education\Desktop\EH branding\df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140">
        <w:rPr>
          <w:rFonts w:cstheme="minorHAnsi"/>
          <w:noProof/>
          <w:color w:val="000000" w:themeColor="text1"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58337BA" wp14:editId="32386695">
            <wp:simplePos x="0" y="0"/>
            <wp:positionH relativeFrom="margin">
              <wp:posOffset>3213717</wp:posOffset>
            </wp:positionH>
            <wp:positionV relativeFrom="paragraph">
              <wp:posOffset>-710214</wp:posOffset>
            </wp:positionV>
            <wp:extent cx="2971800" cy="580390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E5683" w14:textId="6C37304C" w:rsidR="00CE6439" w:rsidRPr="004B3140" w:rsidRDefault="00CE6439" w:rsidP="00CE6439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75677828" w14:textId="77777777" w:rsidR="00CE6439" w:rsidRPr="004B3140" w:rsidRDefault="00CE6439" w:rsidP="00CE6439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5A7C145B" w14:textId="77777777" w:rsidR="00CE6439" w:rsidRPr="004B3140" w:rsidRDefault="00CE6439" w:rsidP="00CE6439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767F910A" w14:textId="77777777" w:rsidR="00CE6439" w:rsidRPr="004B3140" w:rsidRDefault="00CE6439" w:rsidP="00CE6439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7CEE4602" w14:textId="77777777" w:rsidR="00CE6439" w:rsidRPr="004B3140" w:rsidRDefault="00CE6439" w:rsidP="00CE6439">
      <w:pPr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</w:p>
    <w:p w14:paraId="213634DB" w14:textId="67E0D543" w:rsidR="00826B66" w:rsidRPr="004B3140" w:rsidRDefault="00826B66" w:rsidP="00CE6439">
      <w:pPr>
        <w:rPr>
          <w:rFonts w:cstheme="minorHAnsi"/>
          <w:b/>
          <w:bCs/>
          <w:color w:val="FF0000"/>
          <w:sz w:val="22"/>
          <w:szCs w:val="22"/>
          <w:u w:val="single"/>
        </w:rPr>
      </w:pPr>
      <w:r w:rsidRPr="004B3140">
        <w:rPr>
          <w:rFonts w:cstheme="minorHAnsi"/>
          <w:b/>
          <w:bCs/>
          <w:color w:val="000000" w:themeColor="text1"/>
          <w:sz w:val="22"/>
          <w:szCs w:val="22"/>
          <w:u w:val="single"/>
        </w:rPr>
        <w:t>AUDIT FOR</w:t>
      </w:r>
      <w:r w:rsidR="00021594" w:rsidRPr="004B3140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 ACCELERATING READING PROGRESS AND FOR</w:t>
      </w:r>
      <w:r w:rsidRPr="004B3140">
        <w:rPr>
          <w:rFonts w:cstheme="minorHAnsi"/>
          <w:b/>
          <w:bCs/>
          <w:color w:val="FF0000"/>
          <w:sz w:val="22"/>
          <w:szCs w:val="22"/>
          <w:u w:val="single"/>
        </w:rPr>
        <w:t xml:space="preserve"> </w:t>
      </w:r>
      <w:r w:rsidRPr="004B3140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TUTORING </w:t>
      </w:r>
      <w:r w:rsidR="00021594" w:rsidRPr="004B3140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4489B7CD" w14:textId="77777777" w:rsidR="00CE6439" w:rsidRPr="004B3140" w:rsidRDefault="00CE6439" w:rsidP="00CE6439">
      <w:pPr>
        <w:rPr>
          <w:rFonts w:cstheme="minorHAnsi"/>
          <w:color w:val="000000" w:themeColor="text1"/>
          <w:sz w:val="22"/>
          <w:szCs w:val="22"/>
        </w:rPr>
      </w:pPr>
    </w:p>
    <w:p w14:paraId="205F4EE9" w14:textId="0EA37892" w:rsidR="00826B66" w:rsidRPr="004B3140" w:rsidRDefault="0009067C" w:rsidP="00CE6439">
      <w:pPr>
        <w:rPr>
          <w:rFonts w:cstheme="minorHAnsi"/>
          <w:color w:val="000000" w:themeColor="text1"/>
          <w:sz w:val="22"/>
          <w:szCs w:val="22"/>
        </w:rPr>
      </w:pPr>
      <w:r w:rsidRPr="004B3140">
        <w:rPr>
          <w:rFonts w:cstheme="minorHAnsi"/>
          <w:color w:val="000000" w:themeColor="text1"/>
          <w:sz w:val="22"/>
          <w:szCs w:val="22"/>
        </w:rPr>
        <w:t xml:space="preserve">Pupils </w:t>
      </w:r>
      <w:r w:rsidR="00826B66" w:rsidRPr="004B3140">
        <w:rPr>
          <w:rFonts w:cstheme="minorHAnsi"/>
          <w:color w:val="000000" w:themeColor="text1"/>
          <w:sz w:val="22"/>
          <w:szCs w:val="22"/>
        </w:rPr>
        <w:t>progress in reading</w:t>
      </w:r>
      <w:r w:rsidRPr="004B3140">
        <w:rPr>
          <w:rFonts w:cstheme="minorHAnsi"/>
          <w:color w:val="000000" w:themeColor="text1"/>
          <w:sz w:val="22"/>
          <w:szCs w:val="22"/>
        </w:rPr>
        <w:t xml:space="preserve"> needs to be accelerated</w:t>
      </w:r>
      <w:r w:rsidR="00826B66" w:rsidRPr="004B3140">
        <w:rPr>
          <w:rFonts w:cstheme="minorHAnsi"/>
          <w:color w:val="000000" w:themeColor="text1"/>
          <w:sz w:val="22"/>
          <w:szCs w:val="22"/>
        </w:rPr>
        <w:t xml:space="preserve"> </w:t>
      </w:r>
      <w:r w:rsidR="00BF07BD" w:rsidRPr="004B3140">
        <w:rPr>
          <w:rFonts w:cstheme="minorHAnsi"/>
          <w:color w:val="000000" w:themeColor="text1"/>
          <w:sz w:val="22"/>
          <w:szCs w:val="22"/>
        </w:rPr>
        <w:t>to</w:t>
      </w:r>
      <w:r w:rsidR="00826B66" w:rsidRPr="004B3140">
        <w:rPr>
          <w:rFonts w:cstheme="minorHAnsi"/>
          <w:color w:val="000000" w:themeColor="text1"/>
          <w:sz w:val="22"/>
          <w:szCs w:val="22"/>
        </w:rPr>
        <w:t xml:space="preserve"> help </w:t>
      </w:r>
      <w:r w:rsidRPr="004B3140">
        <w:rPr>
          <w:rFonts w:cstheme="minorHAnsi"/>
          <w:color w:val="000000" w:themeColor="text1"/>
          <w:sz w:val="22"/>
          <w:szCs w:val="22"/>
        </w:rPr>
        <w:t>them</w:t>
      </w:r>
      <w:r w:rsidR="00826B66" w:rsidRPr="004B3140">
        <w:rPr>
          <w:rFonts w:cstheme="minorHAnsi"/>
          <w:color w:val="000000" w:themeColor="text1"/>
          <w:sz w:val="22"/>
          <w:szCs w:val="22"/>
        </w:rPr>
        <w:t xml:space="preserve"> catch up quickly; any further delay will result in the gap widening and will require even more work later on. </w:t>
      </w:r>
    </w:p>
    <w:p w14:paraId="02E71303" w14:textId="77777777" w:rsidR="00292335" w:rsidRDefault="00292335" w:rsidP="00CE6439">
      <w:pPr>
        <w:rPr>
          <w:rFonts w:cstheme="minorHAnsi"/>
          <w:color w:val="000000" w:themeColor="text1"/>
          <w:sz w:val="22"/>
          <w:szCs w:val="22"/>
        </w:rPr>
      </w:pPr>
    </w:p>
    <w:p w14:paraId="0362F912" w14:textId="3FD90023" w:rsidR="00826B66" w:rsidRPr="004B3140" w:rsidRDefault="00826B66" w:rsidP="00CE6439">
      <w:pPr>
        <w:rPr>
          <w:rFonts w:cstheme="minorHAnsi"/>
          <w:color w:val="000000" w:themeColor="text1"/>
          <w:sz w:val="22"/>
          <w:szCs w:val="22"/>
        </w:rPr>
      </w:pPr>
      <w:r w:rsidRPr="004B3140">
        <w:rPr>
          <w:rFonts w:cstheme="minorHAnsi"/>
          <w:color w:val="000000" w:themeColor="text1"/>
          <w:sz w:val="22"/>
          <w:szCs w:val="22"/>
        </w:rPr>
        <w:t>There are t</w:t>
      </w:r>
      <w:r w:rsidR="00F0706A" w:rsidRPr="004B3140">
        <w:rPr>
          <w:rFonts w:cstheme="minorHAnsi"/>
          <w:color w:val="000000" w:themeColor="text1"/>
          <w:sz w:val="22"/>
          <w:szCs w:val="22"/>
        </w:rPr>
        <w:t>wo</w:t>
      </w:r>
      <w:r w:rsidRPr="004B3140">
        <w:rPr>
          <w:rFonts w:cstheme="minorHAnsi"/>
          <w:color w:val="000000" w:themeColor="text1"/>
          <w:sz w:val="22"/>
          <w:szCs w:val="22"/>
        </w:rPr>
        <w:t xml:space="preserve"> core strategies to catch up pupils:</w:t>
      </w:r>
    </w:p>
    <w:p w14:paraId="0358E61A" w14:textId="5DB45EF5" w:rsidR="00BF07BD" w:rsidRPr="004B3140" w:rsidRDefault="00826B66" w:rsidP="00CE6439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2"/>
          <w:szCs w:val="22"/>
        </w:rPr>
      </w:pPr>
      <w:r w:rsidRPr="004B3140">
        <w:rPr>
          <w:rFonts w:cstheme="minorHAnsi"/>
          <w:color w:val="000000" w:themeColor="text1"/>
          <w:sz w:val="22"/>
          <w:szCs w:val="22"/>
        </w:rPr>
        <w:t xml:space="preserve">Ensure the class/ group teaching of phonics is the best it can be. This is the most efficient way to speed up progress for the majority of children. When </w:t>
      </w:r>
      <w:r w:rsidR="00002EDD" w:rsidRPr="004B3140">
        <w:rPr>
          <w:rFonts w:cstheme="minorHAnsi"/>
          <w:color w:val="000000" w:themeColor="text1"/>
          <w:sz w:val="22"/>
          <w:szCs w:val="22"/>
        </w:rPr>
        <w:t>phonic and reading</w:t>
      </w:r>
      <w:r w:rsidRPr="004B3140">
        <w:rPr>
          <w:rFonts w:cstheme="minorHAnsi"/>
          <w:color w:val="000000" w:themeColor="text1"/>
          <w:sz w:val="22"/>
          <w:szCs w:val="22"/>
        </w:rPr>
        <w:t xml:space="preserve"> lessons are of the highest standard</w:t>
      </w:r>
      <w:r w:rsidR="007B3B3E" w:rsidRPr="004B3140">
        <w:rPr>
          <w:rFonts w:cstheme="minorHAnsi"/>
          <w:color w:val="000000" w:themeColor="text1"/>
          <w:sz w:val="22"/>
          <w:szCs w:val="22"/>
        </w:rPr>
        <w:t xml:space="preserve">, </w:t>
      </w:r>
      <w:r w:rsidRPr="004B3140">
        <w:rPr>
          <w:rFonts w:cstheme="minorHAnsi"/>
          <w:color w:val="000000" w:themeColor="text1"/>
          <w:sz w:val="22"/>
          <w:szCs w:val="22"/>
        </w:rPr>
        <w:t xml:space="preserve">the number of pupils who need extra support reduces dramatically. </w:t>
      </w:r>
    </w:p>
    <w:p w14:paraId="2A4A9978" w14:textId="0B1E1F67" w:rsidR="00826B66" w:rsidRPr="004B3140" w:rsidRDefault="00F0706A" w:rsidP="00CE6439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22"/>
          <w:szCs w:val="22"/>
        </w:rPr>
      </w:pPr>
      <w:r w:rsidRPr="004B3140">
        <w:rPr>
          <w:rFonts w:cstheme="minorHAnsi"/>
          <w:color w:val="000000" w:themeColor="text1"/>
          <w:sz w:val="22"/>
          <w:szCs w:val="22"/>
        </w:rPr>
        <w:t>Assess pupils in Y</w:t>
      </w:r>
      <w:r w:rsidR="007B3B3E" w:rsidRPr="004B3140">
        <w:rPr>
          <w:rFonts w:cstheme="minorHAnsi"/>
          <w:color w:val="000000" w:themeColor="text1"/>
          <w:sz w:val="22"/>
          <w:szCs w:val="22"/>
        </w:rPr>
        <w:t>1</w:t>
      </w:r>
      <w:r w:rsidRPr="004B3140">
        <w:rPr>
          <w:rFonts w:cstheme="minorHAnsi"/>
          <w:color w:val="000000" w:themeColor="text1"/>
          <w:sz w:val="22"/>
          <w:szCs w:val="22"/>
        </w:rPr>
        <w:t>,</w:t>
      </w:r>
      <w:r w:rsidR="007B3B3E" w:rsidRPr="004B3140">
        <w:rPr>
          <w:rFonts w:cstheme="minorHAnsi"/>
          <w:color w:val="000000" w:themeColor="text1"/>
          <w:sz w:val="22"/>
          <w:szCs w:val="22"/>
        </w:rPr>
        <w:t xml:space="preserve"> 2,</w:t>
      </w:r>
      <w:r w:rsidRPr="004B3140">
        <w:rPr>
          <w:rFonts w:cstheme="minorHAnsi"/>
          <w:color w:val="000000" w:themeColor="text1"/>
          <w:sz w:val="22"/>
          <w:szCs w:val="22"/>
        </w:rPr>
        <w:t xml:space="preserve"> 3 and 4 using the school’s phonic assessments,</w:t>
      </w:r>
      <w:r w:rsidR="00826B66" w:rsidRPr="004B3140">
        <w:rPr>
          <w:rFonts w:cstheme="minorHAnsi"/>
          <w:color w:val="000000" w:themeColor="text1"/>
          <w:sz w:val="22"/>
          <w:szCs w:val="22"/>
        </w:rPr>
        <w:t xml:space="preserve"> </w:t>
      </w:r>
      <w:r w:rsidRPr="004B3140">
        <w:rPr>
          <w:rFonts w:cstheme="minorHAnsi"/>
          <w:color w:val="000000" w:themeColor="text1"/>
          <w:sz w:val="22"/>
          <w:szCs w:val="22"/>
        </w:rPr>
        <w:t xml:space="preserve">to identify pupils </w:t>
      </w:r>
      <w:r w:rsidR="00826B66" w:rsidRPr="004B3140">
        <w:rPr>
          <w:rFonts w:cstheme="minorHAnsi"/>
          <w:color w:val="000000" w:themeColor="text1"/>
          <w:sz w:val="22"/>
          <w:szCs w:val="22"/>
        </w:rPr>
        <w:t xml:space="preserve">who will benefit from additional daily support to keep up with the rest of the group/ class. </w:t>
      </w:r>
    </w:p>
    <w:p w14:paraId="4E8296A9" w14:textId="77777777" w:rsidR="0009067C" w:rsidRPr="004B3140" w:rsidRDefault="0009067C" w:rsidP="00CE6439">
      <w:pPr>
        <w:rPr>
          <w:rFonts w:cstheme="minorHAnsi"/>
          <w:bCs/>
          <w:color w:val="000000" w:themeColor="text1"/>
          <w:sz w:val="22"/>
          <w:szCs w:val="22"/>
        </w:rPr>
      </w:pPr>
    </w:p>
    <w:p w14:paraId="0B968919" w14:textId="118E1C4F" w:rsidR="00BF07BD" w:rsidRPr="004B3140" w:rsidRDefault="007B3B3E" w:rsidP="00CE6439">
      <w:pPr>
        <w:rPr>
          <w:rFonts w:cstheme="minorHAnsi"/>
          <w:color w:val="000000" w:themeColor="text1"/>
          <w:sz w:val="22"/>
          <w:szCs w:val="22"/>
        </w:rPr>
      </w:pPr>
      <w:r w:rsidRPr="004B3140">
        <w:rPr>
          <w:rFonts w:cstheme="minorHAnsi"/>
          <w:color w:val="000000" w:themeColor="text1"/>
          <w:sz w:val="22"/>
          <w:szCs w:val="22"/>
        </w:rPr>
        <w:t>U</w:t>
      </w:r>
      <w:r w:rsidR="00BF07BD" w:rsidRPr="004B3140">
        <w:rPr>
          <w:rFonts w:cstheme="minorHAnsi"/>
          <w:color w:val="000000" w:themeColor="text1"/>
          <w:sz w:val="22"/>
          <w:szCs w:val="22"/>
        </w:rPr>
        <w:t>se the</w:t>
      </w:r>
      <w:r w:rsidR="00A420CD" w:rsidRPr="004B3140">
        <w:rPr>
          <w:rFonts w:cstheme="minorHAnsi"/>
          <w:color w:val="000000" w:themeColor="text1"/>
          <w:sz w:val="22"/>
          <w:szCs w:val="22"/>
        </w:rPr>
        <w:t xml:space="preserve"> short</w:t>
      </w:r>
      <w:r w:rsidR="00BF07BD" w:rsidRPr="004B3140">
        <w:rPr>
          <w:rFonts w:cstheme="minorHAnsi"/>
          <w:color w:val="000000" w:themeColor="text1"/>
          <w:sz w:val="22"/>
          <w:szCs w:val="22"/>
        </w:rPr>
        <w:t xml:space="preserve"> checklist</w:t>
      </w:r>
      <w:r w:rsidR="0009067C" w:rsidRPr="004B3140">
        <w:rPr>
          <w:rFonts w:cstheme="minorHAnsi"/>
          <w:color w:val="000000" w:themeColor="text1"/>
          <w:sz w:val="22"/>
          <w:szCs w:val="22"/>
        </w:rPr>
        <w:t>,</w:t>
      </w:r>
      <w:r w:rsidR="00BF07BD" w:rsidRPr="004B3140">
        <w:rPr>
          <w:rFonts w:cstheme="minorHAnsi"/>
          <w:color w:val="000000" w:themeColor="text1"/>
          <w:sz w:val="22"/>
          <w:szCs w:val="22"/>
        </w:rPr>
        <w:t xml:space="preserve"> below</w:t>
      </w:r>
      <w:r w:rsidR="0009067C" w:rsidRPr="004B3140">
        <w:rPr>
          <w:rFonts w:cstheme="minorHAnsi"/>
          <w:color w:val="000000" w:themeColor="text1"/>
          <w:sz w:val="22"/>
          <w:szCs w:val="22"/>
        </w:rPr>
        <w:t>,</w:t>
      </w:r>
      <w:r w:rsidR="00BF07BD" w:rsidRPr="004B3140">
        <w:rPr>
          <w:rFonts w:cstheme="minorHAnsi"/>
          <w:color w:val="000000" w:themeColor="text1"/>
          <w:sz w:val="22"/>
          <w:szCs w:val="22"/>
        </w:rPr>
        <w:t xml:space="preserve"> to</w:t>
      </w:r>
      <w:r w:rsidR="00002EDD" w:rsidRPr="004B3140">
        <w:rPr>
          <w:rFonts w:cstheme="minorHAnsi"/>
          <w:color w:val="000000" w:themeColor="text1"/>
          <w:sz w:val="22"/>
          <w:szCs w:val="22"/>
        </w:rPr>
        <w:t>:</w:t>
      </w:r>
    </w:p>
    <w:p w14:paraId="2898DD36" w14:textId="04ED0C8B" w:rsidR="00BF07BD" w:rsidRPr="004B3140" w:rsidRDefault="00BF07BD" w:rsidP="00CE6439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sz w:val="22"/>
          <w:szCs w:val="22"/>
        </w:rPr>
      </w:pPr>
      <w:r w:rsidRPr="004B3140">
        <w:rPr>
          <w:rFonts w:cstheme="minorHAnsi"/>
          <w:color w:val="000000" w:themeColor="text1"/>
          <w:sz w:val="22"/>
          <w:szCs w:val="22"/>
        </w:rPr>
        <w:t>Decide if your staff would benefit from further training in SSP and early reading</w:t>
      </w:r>
    </w:p>
    <w:p w14:paraId="198E9363" w14:textId="15A4F4B4" w:rsidR="00BF07BD" w:rsidRPr="004B3140" w:rsidRDefault="00BF07BD" w:rsidP="00CE6439">
      <w:pPr>
        <w:pStyle w:val="ListParagraph"/>
        <w:numPr>
          <w:ilvl w:val="0"/>
          <w:numId w:val="14"/>
        </w:numPr>
        <w:rPr>
          <w:rFonts w:cstheme="minorHAnsi"/>
          <w:bCs/>
          <w:color w:val="000000" w:themeColor="text1"/>
          <w:sz w:val="22"/>
          <w:szCs w:val="22"/>
        </w:rPr>
      </w:pPr>
      <w:r w:rsidRPr="004B3140">
        <w:rPr>
          <w:rFonts w:cstheme="minorHAnsi"/>
          <w:bCs/>
          <w:color w:val="000000" w:themeColor="text1"/>
          <w:sz w:val="22"/>
          <w:szCs w:val="22"/>
        </w:rPr>
        <w:t>Check if you have the necessary systems to in place provide daily tutoring</w:t>
      </w:r>
    </w:p>
    <w:p w14:paraId="744C5AC1" w14:textId="2A4A6185" w:rsidR="006B3B70" w:rsidRPr="004B3140" w:rsidRDefault="006B3B70" w:rsidP="00CE6439">
      <w:pPr>
        <w:pStyle w:val="ListParagraph"/>
        <w:numPr>
          <w:ilvl w:val="0"/>
          <w:numId w:val="14"/>
        </w:numPr>
        <w:rPr>
          <w:rFonts w:cstheme="minorHAnsi"/>
          <w:bCs/>
          <w:color w:val="000000" w:themeColor="text1"/>
          <w:sz w:val="22"/>
          <w:szCs w:val="22"/>
        </w:rPr>
      </w:pPr>
      <w:r w:rsidRPr="004B3140">
        <w:rPr>
          <w:rFonts w:cstheme="minorHAnsi"/>
          <w:bCs/>
          <w:color w:val="000000" w:themeColor="text1"/>
          <w:sz w:val="22"/>
          <w:szCs w:val="22"/>
        </w:rPr>
        <w:t>Check if you have the necessary</w:t>
      </w:r>
      <w:r w:rsidR="00F0706A" w:rsidRPr="004B3140">
        <w:rPr>
          <w:rFonts w:cstheme="minorHAnsi"/>
          <w:bCs/>
          <w:color w:val="000000" w:themeColor="text1"/>
          <w:sz w:val="22"/>
          <w:szCs w:val="22"/>
        </w:rPr>
        <w:t xml:space="preserve"> resources and</w:t>
      </w:r>
      <w:r w:rsidRPr="004B3140">
        <w:rPr>
          <w:rFonts w:cstheme="minorHAnsi"/>
          <w:bCs/>
          <w:color w:val="000000" w:themeColor="text1"/>
          <w:sz w:val="22"/>
          <w:szCs w:val="22"/>
        </w:rPr>
        <w:t xml:space="preserve"> matched decodable storybooks</w:t>
      </w:r>
    </w:p>
    <w:p w14:paraId="5D04EF9A" w14:textId="77777777" w:rsidR="00A420CD" w:rsidRPr="004B3140" w:rsidRDefault="00A420CD" w:rsidP="00CE6439">
      <w:pPr>
        <w:pStyle w:val="BodyText"/>
        <w:spacing w:line="276" w:lineRule="auto"/>
        <w:ind w:right="1151"/>
        <w:rPr>
          <w:rFonts w:asciiTheme="minorHAnsi" w:hAnsiTheme="minorHAnsi" w:cstheme="minorHAnsi"/>
          <w:b/>
          <w:bCs/>
          <w:color w:val="000000" w:themeColor="text1"/>
        </w:rPr>
      </w:pPr>
    </w:p>
    <w:p w14:paraId="2EB52194" w14:textId="1F79B75F" w:rsidR="00CE6439" w:rsidRPr="004B3140" w:rsidRDefault="00CE6439" w:rsidP="00CE6439">
      <w:pPr>
        <w:pStyle w:val="BodyText"/>
        <w:spacing w:line="276" w:lineRule="auto"/>
        <w:ind w:right="1151"/>
        <w:rPr>
          <w:rFonts w:asciiTheme="minorHAnsi" w:hAnsiTheme="minorHAnsi" w:cstheme="minorHAnsi"/>
          <w:b/>
          <w:bCs/>
          <w:color w:val="000000" w:themeColor="text1"/>
        </w:rPr>
      </w:pPr>
      <w:r w:rsidRPr="004B3140">
        <w:rPr>
          <w:rFonts w:asciiTheme="minorHAnsi" w:hAnsiTheme="minorHAnsi" w:cstheme="minorHAnsi"/>
          <w:b/>
          <w:bCs/>
          <w:color w:val="000000" w:themeColor="text1"/>
        </w:rPr>
        <w:t>If you have mostly Bs and Cs, you are invited to contact your nearest hub who can put you in contact with training providers.</w:t>
      </w:r>
    </w:p>
    <w:p w14:paraId="1B7C8391" w14:textId="77777777" w:rsidR="0046413D" w:rsidRPr="004B3140" w:rsidRDefault="0046413D" w:rsidP="00CE6439">
      <w:pPr>
        <w:pStyle w:val="BodyText"/>
        <w:spacing w:line="276" w:lineRule="auto"/>
        <w:ind w:right="1151"/>
        <w:rPr>
          <w:rFonts w:asciiTheme="minorHAnsi" w:hAnsiTheme="minorHAnsi" w:cstheme="minorHAnsi"/>
          <w:b/>
          <w:bCs/>
          <w:color w:val="000000" w:themeColor="text1"/>
        </w:rPr>
      </w:pPr>
    </w:p>
    <w:p w14:paraId="2A5AA1FD" w14:textId="4E56470C" w:rsidR="00CE6439" w:rsidRPr="004B3140" w:rsidRDefault="00CE6439" w:rsidP="00CE6439">
      <w:pPr>
        <w:rPr>
          <w:rFonts w:cstheme="minorHAnsi"/>
          <w:bCs/>
          <w:color w:val="000000" w:themeColor="text1"/>
          <w:sz w:val="22"/>
          <w:szCs w:val="22"/>
        </w:rPr>
      </w:pPr>
      <w:r w:rsidRPr="004B3140">
        <w:rPr>
          <w:rFonts w:cstheme="minorHAnsi"/>
          <w:bCs/>
          <w:color w:val="000000" w:themeColor="text1"/>
          <w:sz w:val="22"/>
          <w:szCs w:val="22"/>
        </w:rPr>
        <w:t>A = strong; B = some development required; C = significant development required</w:t>
      </w:r>
    </w:p>
    <w:p w14:paraId="6FD80317" w14:textId="4BAADC38" w:rsidR="00FA2DD6" w:rsidRPr="004B3140" w:rsidRDefault="00FA2DD6" w:rsidP="00CE6439">
      <w:pPr>
        <w:rPr>
          <w:rFonts w:cstheme="minorHAnsi"/>
          <w:bCs/>
          <w:color w:val="000000" w:themeColor="text1"/>
          <w:sz w:val="22"/>
          <w:szCs w:val="22"/>
        </w:rPr>
      </w:pPr>
    </w:p>
    <w:p w14:paraId="332FFFD7" w14:textId="10E1EB87" w:rsidR="00FA2DD6" w:rsidRPr="004B3140" w:rsidRDefault="00FA2DD6" w:rsidP="00CE6439">
      <w:pPr>
        <w:rPr>
          <w:rFonts w:cstheme="minorHAnsi"/>
          <w:bCs/>
          <w:color w:val="000000" w:themeColor="text1"/>
          <w:sz w:val="22"/>
          <w:szCs w:val="22"/>
        </w:rPr>
      </w:pPr>
      <w:r w:rsidRPr="004B3140">
        <w:rPr>
          <w:rFonts w:cstheme="minorHAnsi"/>
          <w:b/>
          <w:bCs/>
          <w:color w:val="000000" w:themeColor="text1"/>
          <w:sz w:val="22"/>
          <w:szCs w:val="22"/>
        </w:rPr>
        <w:t>Is your class/ group teaching of phonics the best it can be?</w:t>
      </w:r>
    </w:p>
    <w:p w14:paraId="2B290739" w14:textId="7BA308F7" w:rsidR="00FA2DD6" w:rsidRPr="004B3140" w:rsidRDefault="00FA2DD6" w:rsidP="00CE6439">
      <w:pPr>
        <w:pStyle w:val="CommentText"/>
        <w:rPr>
          <w:rFonts w:cstheme="minorHAnsi"/>
          <w:sz w:val="22"/>
          <w:szCs w:val="22"/>
        </w:rPr>
      </w:pPr>
      <w:r w:rsidRPr="004B3140">
        <w:rPr>
          <w:rFonts w:cstheme="minorHAnsi"/>
          <w:color w:val="000000" w:themeColor="text1"/>
          <w:sz w:val="22"/>
          <w:szCs w:val="22"/>
        </w:rPr>
        <w:t xml:space="preserve">Check your phonics programme plans </w:t>
      </w:r>
      <w:r w:rsidRPr="004B3140">
        <w:rPr>
          <w:rFonts w:cstheme="minorHAnsi"/>
          <w:sz w:val="22"/>
          <w:szCs w:val="22"/>
        </w:rPr>
        <w:t xml:space="preserve">sufficient time to teach the full phonics cycle (as below), including time to practise and apply what </w:t>
      </w:r>
      <w:r w:rsidR="007B3B3E" w:rsidRPr="004B3140">
        <w:rPr>
          <w:rFonts w:cstheme="minorHAnsi"/>
          <w:sz w:val="22"/>
          <w:szCs w:val="22"/>
        </w:rPr>
        <w:t xml:space="preserve">pupils </w:t>
      </w:r>
      <w:r w:rsidRPr="004B3140">
        <w:rPr>
          <w:rFonts w:cstheme="minorHAnsi"/>
          <w:sz w:val="22"/>
          <w:szCs w:val="22"/>
        </w:rPr>
        <w:t>know</w:t>
      </w:r>
      <w:r w:rsidR="007B3B3E" w:rsidRPr="004B3140">
        <w:rPr>
          <w:rFonts w:cstheme="minorHAnsi"/>
          <w:sz w:val="22"/>
          <w:szCs w:val="22"/>
        </w:rPr>
        <w:t xml:space="preserve">. </w:t>
      </w:r>
      <w:r w:rsidRPr="004B3140">
        <w:rPr>
          <w:rFonts w:cstheme="minorHAnsi"/>
          <w:color w:val="000000" w:themeColor="text1"/>
          <w:sz w:val="22"/>
          <w:szCs w:val="22"/>
        </w:rPr>
        <w:t xml:space="preserve">Practice and application could be in one </w:t>
      </w:r>
      <w:r w:rsidRPr="004B3140">
        <w:rPr>
          <w:rFonts w:cstheme="minorHAnsi"/>
          <w:sz w:val="22"/>
          <w:szCs w:val="22"/>
        </w:rPr>
        <w:t>longer session or at separate times of the day.</w:t>
      </w:r>
    </w:p>
    <w:p w14:paraId="6A0B575E" w14:textId="77777777" w:rsidR="00824228" w:rsidRPr="004B3140" w:rsidRDefault="00824228" w:rsidP="00CE6439">
      <w:pPr>
        <w:pStyle w:val="CommentText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367"/>
        <w:gridCol w:w="342"/>
        <w:gridCol w:w="374"/>
      </w:tblGrid>
      <w:tr w:rsidR="00FA2DD6" w:rsidRPr="004B3140" w14:paraId="682B71A3" w14:textId="77777777" w:rsidTr="00CE6439">
        <w:tc>
          <w:tcPr>
            <w:tcW w:w="7933" w:type="dxa"/>
          </w:tcPr>
          <w:p w14:paraId="22DD4E97" w14:textId="77777777" w:rsidR="00FA2DD6" w:rsidRPr="004B3140" w:rsidRDefault="00FA2DD6" w:rsidP="00CE64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" w:type="dxa"/>
          </w:tcPr>
          <w:p w14:paraId="1F1CB9FE" w14:textId="5B82D58C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342" w:type="dxa"/>
          </w:tcPr>
          <w:p w14:paraId="2C181586" w14:textId="45473A1F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374" w:type="dxa"/>
          </w:tcPr>
          <w:p w14:paraId="32FE7DC3" w14:textId="588D7E11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bCs/>
                <w:color w:val="000000" w:themeColor="text1"/>
                <w:sz w:val="22"/>
                <w:szCs w:val="22"/>
              </w:rPr>
              <w:t>C</w:t>
            </w:r>
          </w:p>
        </w:tc>
      </w:tr>
      <w:tr w:rsidR="00FA2DD6" w:rsidRPr="004B3140" w14:paraId="152E37A1" w14:textId="77777777" w:rsidTr="00CE6439">
        <w:tc>
          <w:tcPr>
            <w:tcW w:w="7933" w:type="dxa"/>
          </w:tcPr>
          <w:p w14:paraId="75D2DDB2" w14:textId="1355D59F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 xml:space="preserve">Check your programme </w:t>
            </w:r>
            <w:r w:rsidR="006C7191" w:rsidRPr="00CE352A">
              <w:rPr>
                <w:rFonts w:cstheme="minorHAnsi"/>
                <w:color w:val="000000" w:themeColor="text1"/>
                <w:sz w:val="22"/>
                <w:szCs w:val="22"/>
              </w:rPr>
              <w:t xml:space="preserve">provides sufficient time </w:t>
            </w:r>
            <w:r w:rsidR="006C7191" w:rsidRPr="00CE352A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>every day</w:t>
            </w:r>
            <w:r w:rsidR="006C7191" w:rsidRPr="00CE352A">
              <w:rPr>
                <w:rFonts w:cstheme="minorHAnsi"/>
                <w:color w:val="000000" w:themeColor="text1"/>
                <w:sz w:val="22"/>
                <w:szCs w:val="22"/>
              </w:rPr>
              <w:t xml:space="preserve"> to include:</w:t>
            </w:r>
          </w:p>
          <w:p w14:paraId="358FE5D5" w14:textId="77777777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revision of sounds taught, in isolation and, when known, within words</w:t>
            </w:r>
          </w:p>
          <w:p w14:paraId="6C70F312" w14:textId="77777777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teaching new letter-sound correspondences and reading these in words by blending sounds, and later, in multi-syllabic words</w:t>
            </w:r>
          </w:p>
          <w:p w14:paraId="4429D973" w14:textId="77777777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identifying the sounds in spoken words before spelling</w:t>
            </w:r>
          </w:p>
          <w:p w14:paraId="1487D770" w14:textId="77777777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forming letters correctly</w:t>
            </w:r>
          </w:p>
          <w:p w14:paraId="3A60A22E" w14:textId="77777777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writing dictated sentences with known sound-letter correspondences (once pupils can write words and increasing in complexity as pupils make progress)</w:t>
            </w:r>
          </w:p>
          <w:p w14:paraId="283A84EC" w14:textId="30DF0FB2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teaching common exception words* (not necessarily for the first term in Reception)</w:t>
            </w:r>
          </w:p>
          <w:p w14:paraId="65B36536" w14:textId="0F25BD97" w:rsidR="00CE6439" w:rsidRPr="004B3140" w:rsidRDefault="00CE6439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" w:type="dxa"/>
          </w:tcPr>
          <w:p w14:paraId="2E3EB125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2" w:type="dxa"/>
          </w:tcPr>
          <w:p w14:paraId="361E9AD4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dxa"/>
          </w:tcPr>
          <w:p w14:paraId="4F268E4E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A2DD6" w:rsidRPr="004B3140" w14:paraId="08990738" w14:textId="77777777" w:rsidTr="00CE6439">
        <w:tc>
          <w:tcPr>
            <w:tcW w:w="7933" w:type="dxa"/>
          </w:tcPr>
          <w:p w14:paraId="73705E61" w14:textId="03861476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Check your programme reinforces and applies the letter-sounds</w:t>
            </w:r>
            <w:r w:rsidR="007B3B3E" w:rsidRPr="004B3140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21594" w:rsidRPr="004B3140">
              <w:rPr>
                <w:rFonts w:cstheme="minorHAnsi"/>
                <w:color w:val="000000" w:themeColor="text1"/>
                <w:sz w:val="22"/>
                <w:szCs w:val="22"/>
              </w:rPr>
              <w:t>pupils</w:t>
            </w:r>
            <w:r w:rsidR="007B3B3E" w:rsidRPr="004B3140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have been taught by:</w:t>
            </w:r>
          </w:p>
          <w:p w14:paraId="5ECE7BA0" w14:textId="198EEDB2" w:rsidR="004B3140" w:rsidRPr="004B3140" w:rsidRDefault="004B3140" w:rsidP="00CE643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having ‘decodable’ reading books are organised in the given sequence in your chosen SSP programme i.e. reading books build letter-sound correspondences cumulatively</w:t>
            </w:r>
          </w:p>
          <w:p w14:paraId="589B800B" w14:textId="2E27563F" w:rsidR="004B3140" w:rsidRPr="004B3140" w:rsidRDefault="004B3140" w:rsidP="004B314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 xml:space="preserve">giving children reading books that match the letter-sound correspondences they can read </w:t>
            </w:r>
          </w:p>
          <w:p w14:paraId="409C4745" w14:textId="77777777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FF0000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 xml:space="preserve">practising forming letters sitting on chairs and holding pencils correctly </w:t>
            </w:r>
          </w:p>
          <w:p w14:paraId="4666F8FC" w14:textId="3090F9A9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writing independently (for pupils with the necessary knowledge and skills)</w:t>
            </w:r>
          </w:p>
          <w:p w14:paraId="44C6A30F" w14:textId="6A748CDF" w:rsidR="004B3140" w:rsidRPr="004B3140" w:rsidRDefault="004B3140" w:rsidP="004B314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5AA5B73" w14:textId="77777777" w:rsidR="004B3140" w:rsidRPr="004B3140" w:rsidRDefault="004B3140" w:rsidP="004B314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>Avoid</w:t>
            </w:r>
          </w:p>
          <w:p w14:paraId="5A3BF195" w14:textId="6EB9C25D" w:rsidR="004B3140" w:rsidRPr="004B3140" w:rsidRDefault="004B3140" w:rsidP="004B314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Sorting books by traditional ‘Book-Banding’ criteria based on a mix of methods, i.e. sequential ‘decodable’ books are not mixed with texts that rely on repetition, prediction and ‘look and say’</w:t>
            </w:r>
          </w:p>
          <w:p w14:paraId="5BFBD349" w14:textId="2E11029F" w:rsidR="004B3140" w:rsidRPr="004B3140" w:rsidRDefault="004B3140" w:rsidP="004B314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Asking pupils to read books that require them to guess words or deduce meaning from pictures, grammar or context clues, or taught words using whole word recognition.</w:t>
            </w:r>
          </w:p>
          <w:p w14:paraId="4738ACFC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" w:type="dxa"/>
          </w:tcPr>
          <w:p w14:paraId="64512107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2" w:type="dxa"/>
          </w:tcPr>
          <w:p w14:paraId="176CEF73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dxa"/>
          </w:tcPr>
          <w:p w14:paraId="492AC374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A2DD6" w:rsidRPr="004B3140" w14:paraId="77E5D336" w14:textId="77777777" w:rsidTr="00CE6439">
        <w:tc>
          <w:tcPr>
            <w:tcW w:w="7933" w:type="dxa"/>
          </w:tcPr>
          <w:p w14:paraId="205A2D38" w14:textId="77777777" w:rsidR="00FA2DD6" w:rsidRPr="004B3140" w:rsidRDefault="00FA2DD6" w:rsidP="00CE643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Check your phonics programme has:</w:t>
            </w:r>
          </w:p>
          <w:p w14:paraId="3E857C49" w14:textId="79966E1D" w:rsidR="00FA2DD6" w:rsidRPr="004B3140" w:rsidRDefault="00FA2DD6" w:rsidP="00CE643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FF0000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teaching resources</w:t>
            </w:r>
            <w:r w:rsidR="00D751CF" w:rsidRPr="004B3140">
              <w:rPr>
                <w:rFonts w:cstheme="minorHAnsi"/>
                <w:color w:val="000000" w:themeColor="text1"/>
                <w:sz w:val="22"/>
                <w:szCs w:val="22"/>
              </w:rPr>
              <w:t xml:space="preserve"> (cards, friezes, grapheme posters)</w:t>
            </w: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 xml:space="preserve"> matched to </w:t>
            </w:r>
            <w:r w:rsidR="00654872">
              <w:rPr>
                <w:rFonts w:cstheme="minorHAnsi"/>
                <w:color w:val="000000" w:themeColor="text1"/>
                <w:sz w:val="22"/>
                <w:szCs w:val="22"/>
              </w:rPr>
              <w:t>your</w:t>
            </w: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 xml:space="preserve"> phonics programme. </w:t>
            </w:r>
          </w:p>
          <w:p w14:paraId="21FDC62D" w14:textId="77777777" w:rsidR="00FA2DD6" w:rsidRPr="004B3140" w:rsidRDefault="00FA2DD6" w:rsidP="00CE643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resources that are displayed so all children can see them easily, from the correct angle without having to turn or look upwards.</w:t>
            </w:r>
          </w:p>
          <w:p w14:paraId="1FA87508" w14:textId="77777777" w:rsidR="00FA2DD6" w:rsidRPr="004B3140" w:rsidRDefault="00FA2DD6" w:rsidP="00CE643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sz w:val="22"/>
                <w:szCs w:val="22"/>
              </w:rPr>
              <w:t>resources that help learning, rather than act as wallpaper</w:t>
            </w:r>
          </w:p>
          <w:p w14:paraId="71B6AD28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" w:type="dxa"/>
          </w:tcPr>
          <w:p w14:paraId="081DD21E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2" w:type="dxa"/>
          </w:tcPr>
          <w:p w14:paraId="7B1282AA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dxa"/>
          </w:tcPr>
          <w:p w14:paraId="102BB5B0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A2DD6" w:rsidRPr="004B3140" w14:paraId="6F5FE50A" w14:textId="77777777" w:rsidTr="00CE6439">
        <w:tc>
          <w:tcPr>
            <w:tcW w:w="7933" w:type="dxa"/>
          </w:tcPr>
          <w:p w14:paraId="17264FF5" w14:textId="77777777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Check you have a reading/ literacy leader who:</w:t>
            </w:r>
          </w:p>
          <w:p w14:paraId="33D618E9" w14:textId="77777777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organises training on phonics and early reading</w:t>
            </w:r>
          </w:p>
          <w:p w14:paraId="3786713F" w14:textId="77777777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organises frequent practice and coaching in the teaching of early reading and writing</w:t>
            </w:r>
          </w:p>
          <w:p w14:paraId="3BB3461E" w14:textId="77777777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assesses pupils (who are learning to read) every half-term to check knowledge of sound-letter/s correspondences and word reading</w:t>
            </w:r>
          </w:p>
          <w:p w14:paraId="6795CAA2" w14:textId="77777777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uses assessment data to decide areas for practice</w:t>
            </w:r>
          </w:p>
          <w:p w14:paraId="788B8B9B" w14:textId="77777777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observes/coaches teachers in lessons every week</w:t>
            </w:r>
          </w:p>
          <w:p w14:paraId="46E4BA40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" w:type="dxa"/>
          </w:tcPr>
          <w:p w14:paraId="4FC9F800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2" w:type="dxa"/>
          </w:tcPr>
          <w:p w14:paraId="123BEE2C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dxa"/>
          </w:tcPr>
          <w:p w14:paraId="202CBD1E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A2DD6" w:rsidRPr="004B3140" w14:paraId="680B56BE" w14:textId="77777777" w:rsidTr="00CE6439">
        <w:tc>
          <w:tcPr>
            <w:tcW w:w="7933" w:type="dxa"/>
          </w:tcPr>
          <w:p w14:paraId="30EF32AB" w14:textId="77777777" w:rsidR="00D751CF" w:rsidRPr="004B3140" w:rsidRDefault="00FA2DD6" w:rsidP="00D751C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bCs/>
                <w:color w:val="000000" w:themeColor="text1"/>
                <w:sz w:val="22"/>
                <w:szCs w:val="22"/>
              </w:rPr>
              <w:t>Check your phonic programme has:</w:t>
            </w:r>
          </w:p>
          <w:p w14:paraId="1EDDE07A" w14:textId="0FE03796" w:rsidR="00D751CF" w:rsidRPr="004B3140" w:rsidRDefault="00D751CF" w:rsidP="00D751CF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clear expectations for starting teaching children </w:t>
            </w:r>
            <w:r w:rsidR="00073EA0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 children’s first week of school</w:t>
            </w:r>
          </w:p>
          <w:p w14:paraId="71D6FF51" w14:textId="0A2A01F4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 xml:space="preserve">clear expectations for speedy progress term-by-term in Reception and Year 1 including expectations for the Phonics </w:t>
            </w:r>
            <w:r w:rsidR="00021594" w:rsidRPr="004B3140">
              <w:rPr>
                <w:rFonts w:cstheme="minorHAnsi"/>
                <w:color w:val="000000" w:themeColor="text1"/>
                <w:sz w:val="22"/>
                <w:szCs w:val="22"/>
              </w:rPr>
              <w:t xml:space="preserve">Screening </w:t>
            </w: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Check</w:t>
            </w:r>
          </w:p>
          <w:p w14:paraId="600DA9EE" w14:textId="647C46DE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Individual pupil assessment records that show sound- letter knowledge, word reading and fluency to re-assess pupils every half term</w:t>
            </w:r>
          </w:p>
          <w:p w14:paraId="073CF1B2" w14:textId="77777777" w:rsidR="00FA2DD6" w:rsidRPr="004B3140" w:rsidRDefault="00FA2DD6" w:rsidP="00CE643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advice on how to support the slowest progress pupils</w:t>
            </w:r>
          </w:p>
          <w:p w14:paraId="2632342E" w14:textId="407530E8" w:rsidR="00CE6439" w:rsidRPr="004B3140" w:rsidRDefault="00962674" w:rsidP="00CE643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</w:t>
            </w:r>
            <w:r w:rsidR="00FA2DD6" w:rsidRPr="004B3140">
              <w:rPr>
                <w:rFonts w:cstheme="minorHAnsi"/>
                <w:color w:val="000000" w:themeColor="text1"/>
                <w:sz w:val="22"/>
                <w:szCs w:val="22"/>
              </w:rPr>
              <w:t>ystems for fast-tracking late entry pupils to catch up with peers and those in Y2/3/4 reading below</w:t>
            </w:r>
            <w:r w:rsidR="00CE6439" w:rsidRPr="004B3140">
              <w:rPr>
                <w:rFonts w:cstheme="minorHAnsi"/>
                <w:color w:val="000000" w:themeColor="text1"/>
                <w:sz w:val="22"/>
                <w:szCs w:val="22"/>
              </w:rPr>
              <w:t xml:space="preserve"> expectations</w:t>
            </w:r>
          </w:p>
          <w:p w14:paraId="5AA158F0" w14:textId="2FC7FC99" w:rsidR="00867E52" w:rsidRPr="004B3140" w:rsidRDefault="00867E52" w:rsidP="00D751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" w:type="dxa"/>
          </w:tcPr>
          <w:p w14:paraId="7ADDC56D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2" w:type="dxa"/>
          </w:tcPr>
          <w:p w14:paraId="28EBE96D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dxa"/>
          </w:tcPr>
          <w:p w14:paraId="7D66B3C4" w14:textId="77777777" w:rsidR="00FA2DD6" w:rsidRPr="004B3140" w:rsidRDefault="00FA2DD6" w:rsidP="00CE6439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79DCAEE" w14:textId="77777777" w:rsidR="004B3140" w:rsidRPr="004B3140" w:rsidRDefault="004B3140" w:rsidP="00CE6439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D1C97BF" w14:textId="77777777" w:rsidR="004B3140" w:rsidRPr="004B3140" w:rsidRDefault="004B3140" w:rsidP="00CE6439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4391265" w14:textId="7FE4ADF4" w:rsidR="00FA2DD6" w:rsidRDefault="00FA2DD6" w:rsidP="00CE6439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</w:rPr>
      </w:pPr>
      <w:r w:rsidRPr="004B3140">
        <w:rPr>
          <w:rFonts w:cstheme="minorHAnsi"/>
          <w:b/>
          <w:bCs/>
          <w:color w:val="000000" w:themeColor="text1"/>
          <w:sz w:val="22"/>
          <w:szCs w:val="22"/>
        </w:rPr>
        <w:t>Tutoring</w:t>
      </w:r>
    </w:p>
    <w:p w14:paraId="02F25744" w14:textId="77777777" w:rsidR="00292335" w:rsidRDefault="00292335" w:rsidP="00CE6439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44341D9" w14:textId="654414F3" w:rsidR="002617D3" w:rsidRDefault="00292335" w:rsidP="002617D3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Invest in </w:t>
      </w:r>
      <w:r w:rsidR="002617D3">
        <w:rPr>
          <w:rFonts w:cstheme="minorHAnsi"/>
          <w:color w:val="000000" w:themeColor="text1"/>
          <w:sz w:val="22"/>
          <w:szCs w:val="22"/>
        </w:rPr>
        <w:t xml:space="preserve">training a strong team of tutors </w:t>
      </w:r>
      <w:r w:rsidR="00654872">
        <w:rPr>
          <w:rFonts w:cstheme="minorHAnsi"/>
          <w:color w:val="000000" w:themeColor="text1"/>
          <w:sz w:val="22"/>
          <w:szCs w:val="22"/>
        </w:rPr>
        <w:t>employed</w:t>
      </w:r>
      <w:r>
        <w:rPr>
          <w:rFonts w:cstheme="minorHAnsi"/>
          <w:color w:val="000000" w:themeColor="text1"/>
          <w:sz w:val="22"/>
          <w:szCs w:val="22"/>
        </w:rPr>
        <w:t xml:space="preserve"> by</w:t>
      </w:r>
      <w:r w:rsidR="002617D3">
        <w:rPr>
          <w:rFonts w:cstheme="minorHAnsi"/>
          <w:color w:val="000000" w:themeColor="text1"/>
          <w:sz w:val="22"/>
          <w:szCs w:val="22"/>
        </w:rPr>
        <w:t xml:space="preserve"> your school, rather than training up external staff who will only stay for a short time.</w:t>
      </w:r>
    </w:p>
    <w:p w14:paraId="3B2FE3C3" w14:textId="77777777" w:rsidR="002617D3" w:rsidRPr="002617D3" w:rsidRDefault="002617D3" w:rsidP="002617D3">
      <w:pPr>
        <w:rPr>
          <w:rFonts w:cstheme="minorHAnsi"/>
          <w:color w:val="000000" w:themeColor="text1"/>
          <w:sz w:val="22"/>
          <w:szCs w:val="22"/>
        </w:rPr>
      </w:pPr>
    </w:p>
    <w:p w14:paraId="47B45159" w14:textId="367CB3EA" w:rsidR="00FA2DD6" w:rsidRDefault="00FA2DD6" w:rsidP="00CE6439">
      <w:pPr>
        <w:rPr>
          <w:rFonts w:cstheme="minorHAnsi"/>
          <w:color w:val="000000" w:themeColor="text1"/>
          <w:sz w:val="22"/>
          <w:szCs w:val="22"/>
        </w:rPr>
      </w:pPr>
      <w:r w:rsidRPr="004B3140">
        <w:rPr>
          <w:rFonts w:cstheme="minorHAnsi"/>
          <w:color w:val="000000" w:themeColor="text1"/>
          <w:sz w:val="22"/>
          <w:szCs w:val="22"/>
        </w:rPr>
        <w:t xml:space="preserve">Most children </w:t>
      </w:r>
      <w:r w:rsidR="00073EA0">
        <w:rPr>
          <w:rFonts w:cstheme="minorHAnsi"/>
          <w:color w:val="000000" w:themeColor="text1"/>
          <w:sz w:val="22"/>
          <w:szCs w:val="22"/>
        </w:rPr>
        <w:t xml:space="preserve">will </w:t>
      </w:r>
      <w:r w:rsidR="00292335">
        <w:rPr>
          <w:rFonts w:cstheme="minorHAnsi"/>
          <w:color w:val="000000" w:themeColor="text1"/>
          <w:sz w:val="22"/>
          <w:szCs w:val="22"/>
        </w:rPr>
        <w:t>make speedy progress</w:t>
      </w:r>
      <w:r w:rsidRPr="004B3140">
        <w:rPr>
          <w:rFonts w:cstheme="minorHAnsi"/>
          <w:color w:val="000000" w:themeColor="text1"/>
          <w:sz w:val="22"/>
          <w:szCs w:val="22"/>
        </w:rPr>
        <w:t xml:space="preserve"> </w:t>
      </w:r>
      <w:r w:rsidR="00073EA0">
        <w:rPr>
          <w:rFonts w:cstheme="minorHAnsi"/>
          <w:color w:val="000000" w:themeColor="text1"/>
          <w:sz w:val="22"/>
          <w:szCs w:val="22"/>
        </w:rPr>
        <w:t xml:space="preserve">if they receive </w:t>
      </w:r>
      <w:r w:rsidRPr="004B3140">
        <w:rPr>
          <w:rFonts w:cstheme="minorHAnsi"/>
          <w:color w:val="000000" w:themeColor="text1"/>
          <w:sz w:val="22"/>
          <w:szCs w:val="22"/>
        </w:rPr>
        <w:t>a few week</w:t>
      </w:r>
      <w:r w:rsidR="00962674">
        <w:rPr>
          <w:rFonts w:cstheme="minorHAnsi"/>
          <w:color w:val="000000" w:themeColor="text1"/>
          <w:sz w:val="22"/>
          <w:szCs w:val="22"/>
        </w:rPr>
        <w:t xml:space="preserve">s </w:t>
      </w:r>
      <w:r w:rsidR="00073EA0">
        <w:rPr>
          <w:rFonts w:cstheme="minorHAnsi"/>
          <w:color w:val="000000" w:themeColor="text1"/>
          <w:sz w:val="22"/>
          <w:szCs w:val="22"/>
        </w:rPr>
        <w:t xml:space="preserve">of intensive </w:t>
      </w:r>
      <w:r w:rsidRPr="004B3140">
        <w:rPr>
          <w:rFonts w:cstheme="minorHAnsi"/>
          <w:color w:val="000000" w:themeColor="text1"/>
          <w:sz w:val="22"/>
          <w:szCs w:val="22"/>
        </w:rPr>
        <w:t>tutoring</w:t>
      </w:r>
      <w:r w:rsidR="00073EA0">
        <w:rPr>
          <w:rFonts w:cstheme="minorHAnsi"/>
          <w:color w:val="000000" w:themeColor="text1"/>
          <w:sz w:val="22"/>
          <w:szCs w:val="22"/>
        </w:rPr>
        <w:t xml:space="preserve"> or small group teaching</w:t>
      </w:r>
      <w:r w:rsidRPr="004B3140">
        <w:rPr>
          <w:rFonts w:cstheme="minorHAnsi"/>
          <w:color w:val="000000" w:themeColor="text1"/>
          <w:sz w:val="22"/>
          <w:szCs w:val="22"/>
        </w:rPr>
        <w:t>. Those with significant learning difficulties may need much longer.  Whatever the reason for tutoring, children</w:t>
      </w:r>
      <w:r w:rsidR="00292335">
        <w:rPr>
          <w:rFonts w:cstheme="minorHAnsi"/>
          <w:color w:val="000000" w:themeColor="text1"/>
          <w:sz w:val="22"/>
          <w:szCs w:val="22"/>
        </w:rPr>
        <w:t xml:space="preserve"> will only</w:t>
      </w:r>
      <w:r w:rsidRPr="004B3140">
        <w:rPr>
          <w:rFonts w:cstheme="minorHAnsi"/>
          <w:color w:val="000000" w:themeColor="text1"/>
          <w:sz w:val="22"/>
          <w:szCs w:val="22"/>
        </w:rPr>
        <w:t xml:space="preserve"> make rapid progress when they have individual support from an enthusiastic and well-trained tutor. This may be a coach, teacher or teaching assistant. Some schools choose one or two tutors who work with </w:t>
      </w:r>
      <w:r w:rsidRPr="004B3140">
        <w:rPr>
          <w:rFonts w:cstheme="minorHAnsi"/>
          <w:i/>
          <w:iCs/>
          <w:color w:val="000000" w:themeColor="text1"/>
          <w:sz w:val="22"/>
          <w:szCs w:val="22"/>
        </w:rPr>
        <w:t xml:space="preserve">all </w:t>
      </w:r>
      <w:r w:rsidRPr="004B3140">
        <w:rPr>
          <w:rFonts w:cstheme="minorHAnsi"/>
          <w:color w:val="000000" w:themeColor="text1"/>
          <w:sz w:val="22"/>
          <w:szCs w:val="22"/>
        </w:rPr>
        <w:t xml:space="preserve">children who need extra support. Others allocate children to one person who works in their class or year group. </w:t>
      </w:r>
    </w:p>
    <w:p w14:paraId="14D88A2C" w14:textId="52397793" w:rsidR="00962674" w:rsidRDefault="00962674" w:rsidP="00CE6439">
      <w:pPr>
        <w:rPr>
          <w:rFonts w:cstheme="minorHAnsi"/>
          <w:color w:val="000000" w:themeColor="text1"/>
          <w:sz w:val="22"/>
          <w:szCs w:val="22"/>
        </w:rPr>
      </w:pPr>
      <w:r>
        <w:t>Make sure tutoring takes place every day at a regular time in a quiet place.</w:t>
      </w:r>
    </w:p>
    <w:p w14:paraId="28CBC645" w14:textId="77777777" w:rsidR="002617D3" w:rsidRPr="004B3140" w:rsidRDefault="002617D3" w:rsidP="00CE6439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1"/>
        <w:gridCol w:w="425"/>
        <w:gridCol w:w="336"/>
        <w:gridCol w:w="374"/>
      </w:tblGrid>
      <w:tr w:rsidR="00FA2DD6" w:rsidRPr="004B3140" w14:paraId="21BE3C93" w14:textId="77777777" w:rsidTr="00FA2DD6">
        <w:tc>
          <w:tcPr>
            <w:tcW w:w="7933" w:type="dxa"/>
          </w:tcPr>
          <w:p w14:paraId="5E408D3B" w14:textId="77777777" w:rsidR="00FA2DD6" w:rsidRPr="004B3140" w:rsidRDefault="00FA2DD6" w:rsidP="00CE6439">
            <w:pPr>
              <w:pStyle w:val="BodyText"/>
              <w:spacing w:line="276" w:lineRule="auto"/>
              <w:ind w:left="720" w:right="1151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6" w:type="dxa"/>
          </w:tcPr>
          <w:p w14:paraId="6D76F536" w14:textId="7E9C90D9" w:rsidR="00FA2DD6" w:rsidRPr="004B3140" w:rsidRDefault="00FA2DD6" w:rsidP="00CE643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83" w:type="dxa"/>
          </w:tcPr>
          <w:p w14:paraId="07A9FE39" w14:textId="14D36B84" w:rsidR="00FA2DD6" w:rsidRPr="004B3140" w:rsidRDefault="00FA2DD6" w:rsidP="00CE643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374" w:type="dxa"/>
          </w:tcPr>
          <w:p w14:paraId="1F8A8FE0" w14:textId="0DD0587C" w:rsidR="00FA2DD6" w:rsidRPr="004B3140" w:rsidRDefault="00FA2DD6" w:rsidP="00CE643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C</w:t>
            </w:r>
          </w:p>
        </w:tc>
      </w:tr>
      <w:tr w:rsidR="00FA2DD6" w:rsidRPr="004B3140" w14:paraId="25CF9BAD" w14:textId="77777777" w:rsidTr="00FA2DD6">
        <w:tc>
          <w:tcPr>
            <w:tcW w:w="7933" w:type="dxa"/>
          </w:tcPr>
          <w:p w14:paraId="1E4B5DE4" w14:textId="068902CB" w:rsidR="00EB64D1" w:rsidRPr="004B3140" w:rsidRDefault="00EB64D1" w:rsidP="00654872">
            <w:pPr>
              <w:pStyle w:val="ListParagraph"/>
              <w:ind w:left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Assess pupils in Y1, 2, 3, 4 using the school’s phonic assessments, to identify pupils who will benefit from additional daily support to keep up with the rest of the group/ class.  (Also check lowest achieving pupils in Y5 and 6)</w:t>
            </w:r>
          </w:p>
          <w:p w14:paraId="1B837C7C" w14:textId="77777777" w:rsidR="00EB64D1" w:rsidRPr="004B3140" w:rsidRDefault="00EB64D1" w:rsidP="00CE643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CACDEA0" w14:textId="1E6B7566" w:rsidR="00FA2DD6" w:rsidRPr="004B3140" w:rsidRDefault="00FA2DD6" w:rsidP="00CE643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Check that</w:t>
            </w:r>
            <w:r w:rsidR="002A4516" w:rsidRPr="004B3140">
              <w:rPr>
                <w:rFonts w:cstheme="minorHAnsi"/>
                <w:color w:val="000000" w:themeColor="text1"/>
                <w:sz w:val="22"/>
                <w:szCs w:val="22"/>
              </w:rPr>
              <w:t xml:space="preserve"> all</w:t>
            </w: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 xml:space="preserve"> your tutors</w:t>
            </w:r>
            <w:r w:rsidR="002A4516" w:rsidRPr="004B3140">
              <w:rPr>
                <w:rFonts w:cstheme="minorHAnsi"/>
                <w:color w:val="000000" w:themeColor="text1"/>
                <w:sz w:val="22"/>
                <w:szCs w:val="22"/>
              </w:rPr>
              <w:t>/ practitioners</w:t>
            </w:r>
            <w:r w:rsidRPr="004B3140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5FDB2840" w14:textId="279F8349" w:rsidR="002A4516" w:rsidRPr="004B3140" w:rsidRDefault="002A4516" w:rsidP="00CE6439">
            <w:pPr>
              <w:pStyle w:val="BodyText"/>
              <w:numPr>
                <w:ilvl w:val="0"/>
                <w:numId w:val="1"/>
              </w:numPr>
              <w:spacing w:line="276" w:lineRule="auto"/>
              <w:ind w:right="1151"/>
              <w:rPr>
                <w:rFonts w:asciiTheme="minorHAnsi" w:hAnsiTheme="minorHAnsi" w:cstheme="minorHAnsi"/>
                <w:color w:val="000000" w:themeColor="text1"/>
              </w:rPr>
            </w:pPr>
            <w:r w:rsidRPr="004B3140">
              <w:rPr>
                <w:rFonts w:asciiTheme="minorHAnsi" w:hAnsiTheme="minorHAnsi" w:cstheme="minorHAnsi"/>
                <w:color w:val="000000" w:themeColor="text1"/>
              </w:rPr>
              <w:t>have sufficient training to support the</w:t>
            </w:r>
            <w:r w:rsidR="00EB64D1" w:rsidRPr="004B3140">
              <w:rPr>
                <w:rFonts w:asciiTheme="minorHAnsi" w:hAnsiTheme="minorHAnsi" w:cstheme="minorHAnsi"/>
                <w:color w:val="000000" w:themeColor="text1"/>
              </w:rPr>
              <w:t>se</w:t>
            </w:r>
            <w:r w:rsidRPr="004B3140">
              <w:rPr>
                <w:rFonts w:asciiTheme="minorHAnsi" w:hAnsiTheme="minorHAnsi" w:cstheme="minorHAnsi"/>
                <w:color w:val="000000" w:themeColor="text1"/>
              </w:rPr>
              <w:t xml:space="preserve"> slowest progress pupils using the phonics programme that </w:t>
            </w:r>
            <w:r w:rsidRPr="004B314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meets the criteria above</w:t>
            </w:r>
          </w:p>
          <w:p w14:paraId="0EE59970" w14:textId="52208521" w:rsidR="00FA2DD6" w:rsidRPr="004B3140" w:rsidRDefault="002A4516" w:rsidP="00CE6439">
            <w:pPr>
              <w:pStyle w:val="BodyText"/>
              <w:numPr>
                <w:ilvl w:val="0"/>
                <w:numId w:val="1"/>
              </w:numPr>
              <w:spacing w:line="276" w:lineRule="auto"/>
              <w:ind w:right="1151"/>
              <w:rPr>
                <w:rFonts w:asciiTheme="minorHAnsi" w:hAnsiTheme="minorHAnsi" w:cstheme="minorHAnsi"/>
                <w:color w:val="000000" w:themeColor="text1"/>
              </w:rPr>
            </w:pPr>
            <w:r w:rsidRPr="004B3140">
              <w:rPr>
                <w:rFonts w:asciiTheme="minorHAnsi" w:hAnsiTheme="minorHAnsi" w:cstheme="minorHAnsi"/>
                <w:color w:val="000000" w:themeColor="text1"/>
              </w:rPr>
              <w:t xml:space="preserve">are </w:t>
            </w:r>
            <w:r w:rsidR="00FA2DD6" w:rsidRPr="004B3140">
              <w:rPr>
                <w:rFonts w:asciiTheme="minorHAnsi" w:hAnsiTheme="minorHAnsi" w:cstheme="minorHAnsi"/>
                <w:color w:val="000000" w:themeColor="text1"/>
              </w:rPr>
              <w:t>commit</w:t>
            </w:r>
            <w:r w:rsidR="00FA2DD6" w:rsidRPr="00962674">
              <w:rPr>
                <w:rFonts w:asciiTheme="minorHAnsi" w:hAnsiTheme="minorHAnsi" w:cstheme="minorHAnsi"/>
                <w:color w:val="000000" w:themeColor="text1"/>
              </w:rPr>
              <w:t xml:space="preserve">ted </w:t>
            </w:r>
            <w:r w:rsidR="00FA2DD6" w:rsidRPr="004B3140">
              <w:rPr>
                <w:rFonts w:asciiTheme="minorHAnsi" w:hAnsiTheme="minorHAnsi" w:cstheme="minorHAnsi"/>
                <w:color w:val="000000" w:themeColor="text1"/>
              </w:rPr>
              <w:t>to teaching children to read</w:t>
            </w:r>
          </w:p>
          <w:p w14:paraId="193C142A" w14:textId="77777777" w:rsidR="00FA2DD6" w:rsidRPr="004B3140" w:rsidRDefault="00FA2DD6" w:rsidP="00CE6439">
            <w:pPr>
              <w:pStyle w:val="BodyText"/>
              <w:numPr>
                <w:ilvl w:val="0"/>
                <w:numId w:val="1"/>
              </w:numPr>
              <w:spacing w:line="276" w:lineRule="auto"/>
              <w:ind w:right="1151"/>
              <w:rPr>
                <w:rFonts w:asciiTheme="minorHAnsi" w:hAnsiTheme="minorHAnsi" w:cstheme="minorHAnsi"/>
                <w:color w:val="000000" w:themeColor="text1"/>
              </w:rPr>
            </w:pPr>
            <w:r w:rsidRPr="004B3140">
              <w:rPr>
                <w:rFonts w:asciiTheme="minorHAnsi" w:hAnsiTheme="minorHAnsi" w:cstheme="minorHAnsi"/>
                <w:color w:val="000000" w:themeColor="text1"/>
              </w:rPr>
              <w:t xml:space="preserve">know that, with the right support, </w:t>
            </w:r>
            <w:r w:rsidRPr="004B3140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all</w:t>
            </w:r>
            <w:r w:rsidRPr="004B3140">
              <w:rPr>
                <w:rFonts w:asciiTheme="minorHAnsi" w:hAnsiTheme="minorHAnsi" w:cstheme="minorHAnsi"/>
                <w:color w:val="000000" w:themeColor="text1"/>
              </w:rPr>
              <w:t xml:space="preserve"> children can learn to read</w:t>
            </w:r>
          </w:p>
          <w:p w14:paraId="30DE44C2" w14:textId="2D7C45B6" w:rsidR="00FA2DD6" w:rsidRPr="004B3140" w:rsidRDefault="00FA2DD6" w:rsidP="00CE6439">
            <w:pPr>
              <w:pStyle w:val="BodyText"/>
              <w:numPr>
                <w:ilvl w:val="0"/>
                <w:numId w:val="1"/>
              </w:numPr>
              <w:spacing w:line="276" w:lineRule="auto"/>
              <w:ind w:right="1151"/>
              <w:rPr>
                <w:rFonts w:asciiTheme="minorHAnsi" w:hAnsiTheme="minorHAnsi" w:cstheme="minorHAnsi"/>
                <w:color w:val="000000" w:themeColor="text1"/>
              </w:rPr>
            </w:pPr>
            <w:r w:rsidRPr="004B3140">
              <w:rPr>
                <w:rFonts w:asciiTheme="minorHAnsi" w:hAnsiTheme="minorHAnsi" w:cstheme="minorHAnsi"/>
                <w:color w:val="000000" w:themeColor="text1"/>
              </w:rPr>
              <w:t xml:space="preserve">have excellent attendance to ensure </w:t>
            </w:r>
            <w:r w:rsidRPr="004B3140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consistency</w:t>
            </w:r>
            <w:r w:rsidRPr="004B3140">
              <w:rPr>
                <w:rFonts w:asciiTheme="minorHAnsi" w:hAnsiTheme="minorHAnsi" w:cstheme="minorHAnsi"/>
                <w:color w:val="000000" w:themeColor="text1"/>
              </w:rPr>
              <w:t xml:space="preserve"> and continuity</w:t>
            </w:r>
          </w:p>
          <w:p w14:paraId="138B27D1" w14:textId="70908CF9" w:rsidR="00EB64D1" w:rsidRPr="004B3140" w:rsidRDefault="00EB64D1" w:rsidP="00EB64D1">
            <w:pPr>
              <w:pStyle w:val="BodyText"/>
              <w:spacing w:line="276" w:lineRule="auto"/>
              <w:ind w:right="1151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7D2A7C" w14:textId="493F7D26" w:rsidR="00FB73AD" w:rsidRPr="004B3140" w:rsidRDefault="00FB73AD" w:rsidP="00EB64D1">
            <w:pPr>
              <w:pStyle w:val="BodyText"/>
              <w:spacing w:line="276" w:lineRule="auto"/>
              <w:ind w:right="1151"/>
              <w:rPr>
                <w:rFonts w:asciiTheme="minorHAnsi" w:hAnsiTheme="minorHAnsi" w:cstheme="minorHAnsi"/>
                <w:color w:val="000000" w:themeColor="text1"/>
              </w:rPr>
            </w:pPr>
            <w:r w:rsidRPr="004B3140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Avoid </w:t>
            </w:r>
            <w:r w:rsidRPr="004B3140">
              <w:rPr>
                <w:rFonts w:asciiTheme="minorHAnsi" w:hAnsiTheme="minorHAnsi" w:cstheme="minorHAnsi"/>
                <w:color w:val="000000" w:themeColor="text1"/>
              </w:rPr>
              <w:t>catch-up programmes that do not match or compl</w:t>
            </w:r>
            <w:r w:rsidR="00962674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4B3140">
              <w:rPr>
                <w:rFonts w:asciiTheme="minorHAnsi" w:hAnsiTheme="minorHAnsi" w:cstheme="minorHAnsi"/>
                <w:color w:val="000000" w:themeColor="text1"/>
              </w:rPr>
              <w:t>ment your exis</w:t>
            </w:r>
            <w:r w:rsidR="004B3140" w:rsidRPr="004B3140">
              <w:rPr>
                <w:rFonts w:asciiTheme="minorHAnsi" w:hAnsiTheme="minorHAnsi" w:cstheme="minorHAnsi"/>
                <w:color w:val="000000" w:themeColor="text1"/>
              </w:rPr>
              <w:t xml:space="preserve">ting </w:t>
            </w:r>
            <w:r w:rsidRPr="004B3140">
              <w:rPr>
                <w:rFonts w:asciiTheme="minorHAnsi" w:hAnsiTheme="minorHAnsi" w:cstheme="minorHAnsi"/>
                <w:color w:val="000000" w:themeColor="text1"/>
              </w:rPr>
              <w:t>phonics programme</w:t>
            </w:r>
            <w:r w:rsidR="00292335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DFD9609" w14:textId="43EE221F" w:rsidR="00EB64D1" w:rsidRDefault="00EB64D1" w:rsidP="00EB64D1">
            <w:pPr>
              <w:pStyle w:val="BodyText"/>
              <w:spacing w:line="276" w:lineRule="auto"/>
              <w:ind w:right="1151"/>
              <w:rPr>
                <w:rFonts w:asciiTheme="minorHAnsi" w:hAnsiTheme="minorHAnsi" w:cstheme="minorHAnsi"/>
                <w:color w:val="000000" w:themeColor="text1"/>
              </w:rPr>
            </w:pPr>
            <w:r w:rsidRPr="004B3140">
              <w:rPr>
                <w:rFonts w:asciiTheme="minorHAnsi" w:hAnsiTheme="minorHAnsi" w:cstheme="minorHAnsi"/>
                <w:color w:val="000000" w:themeColor="text1"/>
                <w:u w:val="single"/>
              </w:rPr>
              <w:t>Avoid</w:t>
            </w:r>
            <w:r w:rsidRPr="004B3140">
              <w:rPr>
                <w:rFonts w:asciiTheme="minorHAnsi" w:hAnsiTheme="minorHAnsi" w:cstheme="minorHAnsi"/>
                <w:color w:val="000000" w:themeColor="text1"/>
              </w:rPr>
              <w:t xml:space="preserve"> catch-up programmes that use multi-cueing strategies</w:t>
            </w:r>
            <w:r w:rsidR="004B3140" w:rsidRPr="004B31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62674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="004B3140" w:rsidRPr="004B31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B3140" w:rsidRPr="00962674">
              <w:rPr>
                <w:rFonts w:asciiTheme="minorHAnsi" w:hAnsiTheme="minorHAnsi" w:cstheme="minorHAnsi"/>
                <w:color w:val="000000" w:themeColor="text1"/>
              </w:rPr>
              <w:t xml:space="preserve">claim </w:t>
            </w:r>
            <w:r w:rsidR="004B3140" w:rsidRPr="004B3140">
              <w:rPr>
                <w:rFonts w:asciiTheme="minorHAnsi" w:hAnsiTheme="minorHAnsi" w:cstheme="minorHAnsi"/>
                <w:color w:val="000000" w:themeColor="text1"/>
              </w:rPr>
              <w:t xml:space="preserve">to use phonics as </w:t>
            </w:r>
            <w:r w:rsidR="004B3140" w:rsidRPr="004B3140">
              <w:rPr>
                <w:rFonts w:asciiTheme="minorHAnsi" w:hAnsiTheme="minorHAnsi" w:cstheme="minorHAnsi"/>
                <w:color w:val="000000" w:themeColor="text1"/>
                <w:u w:val="single"/>
              </w:rPr>
              <w:t>one</w:t>
            </w:r>
            <w:r w:rsidR="004B3140" w:rsidRPr="0096267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F0592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="004B3140" w:rsidRPr="004B3140">
              <w:rPr>
                <w:rFonts w:asciiTheme="minorHAnsi" w:hAnsiTheme="minorHAnsi" w:cstheme="minorHAnsi"/>
                <w:color w:val="000000" w:themeColor="text1"/>
              </w:rPr>
              <w:t xml:space="preserve"> the strategies</w:t>
            </w:r>
            <w:r w:rsidR="00292335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B43CD0E" w14:textId="79C2D06E" w:rsidR="00FA2DD6" w:rsidRPr="004B3140" w:rsidRDefault="00FA2DD6" w:rsidP="00292335">
            <w:pPr>
              <w:pStyle w:val="BodyText"/>
              <w:spacing w:line="276" w:lineRule="auto"/>
              <w:ind w:right="1151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6" w:type="dxa"/>
          </w:tcPr>
          <w:p w14:paraId="531E882C" w14:textId="77777777" w:rsidR="00FA2DD6" w:rsidRPr="004B3140" w:rsidRDefault="00FA2DD6" w:rsidP="00CE643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555AE403" w14:textId="77777777" w:rsidR="00FA2DD6" w:rsidRPr="004B3140" w:rsidRDefault="00FA2DD6" w:rsidP="00CE643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4" w:type="dxa"/>
          </w:tcPr>
          <w:p w14:paraId="1AEA33BD" w14:textId="77777777" w:rsidR="00FA2DD6" w:rsidRPr="004B3140" w:rsidRDefault="00FA2DD6" w:rsidP="00CE643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CB61F80" w14:textId="490256A5" w:rsidR="00FA2DD6" w:rsidRPr="004B3140" w:rsidRDefault="00962674" w:rsidP="00CE6439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5EBB4CD4" w14:textId="4CF4C8E5" w:rsidR="00FA2DD6" w:rsidRPr="004B3140" w:rsidRDefault="00FA2DD6" w:rsidP="00CE6439">
      <w:pPr>
        <w:pStyle w:val="BodyText"/>
        <w:spacing w:line="276" w:lineRule="auto"/>
        <w:ind w:right="1151"/>
        <w:rPr>
          <w:rFonts w:asciiTheme="minorHAnsi" w:hAnsiTheme="minorHAnsi" w:cstheme="minorHAnsi"/>
          <w:color w:val="000000" w:themeColor="text1"/>
        </w:rPr>
      </w:pPr>
    </w:p>
    <w:p w14:paraId="179D2A85" w14:textId="77777777" w:rsidR="00826B66" w:rsidRPr="004B3140" w:rsidRDefault="00826B66" w:rsidP="00CE6439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</w:p>
    <w:p w14:paraId="17056000" w14:textId="77777777" w:rsidR="002A4516" w:rsidRPr="004B3140" w:rsidRDefault="002A4516" w:rsidP="00CE6439">
      <w:pPr>
        <w:rPr>
          <w:rFonts w:cstheme="minorHAnsi"/>
          <w:sz w:val="22"/>
          <w:szCs w:val="22"/>
        </w:rPr>
      </w:pPr>
    </w:p>
    <w:sectPr w:rsidR="002A4516" w:rsidRPr="004B3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95"/>
    <w:multiLevelType w:val="hybridMultilevel"/>
    <w:tmpl w:val="1DDCFBBC"/>
    <w:lvl w:ilvl="0" w:tplc="7DD8306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3B6B"/>
    <w:multiLevelType w:val="hybridMultilevel"/>
    <w:tmpl w:val="83B8C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6F0D"/>
    <w:multiLevelType w:val="hybridMultilevel"/>
    <w:tmpl w:val="16AAE880"/>
    <w:lvl w:ilvl="0" w:tplc="7DD8306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5DEB"/>
    <w:multiLevelType w:val="hybridMultilevel"/>
    <w:tmpl w:val="A344F4A8"/>
    <w:lvl w:ilvl="0" w:tplc="7DD83066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94BDE"/>
    <w:multiLevelType w:val="hybridMultilevel"/>
    <w:tmpl w:val="7CFAE3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78D0"/>
    <w:multiLevelType w:val="hybridMultilevel"/>
    <w:tmpl w:val="20AA7918"/>
    <w:lvl w:ilvl="0" w:tplc="7DD8306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76B14"/>
    <w:multiLevelType w:val="hybridMultilevel"/>
    <w:tmpl w:val="7D1E64F4"/>
    <w:lvl w:ilvl="0" w:tplc="7DD83066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371F7"/>
    <w:multiLevelType w:val="hybridMultilevel"/>
    <w:tmpl w:val="ACA819CE"/>
    <w:lvl w:ilvl="0" w:tplc="97E6F6C6">
      <w:start w:val="5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546BA"/>
    <w:multiLevelType w:val="hybridMultilevel"/>
    <w:tmpl w:val="32BA7902"/>
    <w:lvl w:ilvl="0" w:tplc="7DD8306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06FE0"/>
    <w:multiLevelType w:val="hybridMultilevel"/>
    <w:tmpl w:val="7B725982"/>
    <w:lvl w:ilvl="0" w:tplc="7DD8306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60075"/>
    <w:multiLevelType w:val="hybridMultilevel"/>
    <w:tmpl w:val="50683AEC"/>
    <w:lvl w:ilvl="0" w:tplc="A78E6B6C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61454E"/>
    <w:multiLevelType w:val="hybridMultilevel"/>
    <w:tmpl w:val="233E437A"/>
    <w:lvl w:ilvl="0" w:tplc="A78E6B6C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1E1A2F"/>
    <w:multiLevelType w:val="hybridMultilevel"/>
    <w:tmpl w:val="4CE8B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2350B"/>
    <w:multiLevelType w:val="hybridMultilevel"/>
    <w:tmpl w:val="5016D4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07053"/>
    <w:multiLevelType w:val="hybridMultilevel"/>
    <w:tmpl w:val="0A70CE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664F39"/>
    <w:multiLevelType w:val="hybridMultilevel"/>
    <w:tmpl w:val="0DB2DB28"/>
    <w:lvl w:ilvl="0" w:tplc="7DD83066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277552"/>
    <w:multiLevelType w:val="hybridMultilevel"/>
    <w:tmpl w:val="E6A4D348"/>
    <w:lvl w:ilvl="0" w:tplc="91BC4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BC4611"/>
    <w:multiLevelType w:val="hybridMultilevel"/>
    <w:tmpl w:val="8FDA1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136F5"/>
    <w:multiLevelType w:val="hybridMultilevel"/>
    <w:tmpl w:val="108C0A22"/>
    <w:lvl w:ilvl="0" w:tplc="7DD83066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8"/>
  </w:num>
  <w:num w:numId="9">
    <w:abstractNumId w:val="9"/>
  </w:num>
  <w:num w:numId="10">
    <w:abstractNumId w:val="2"/>
  </w:num>
  <w:num w:numId="11">
    <w:abstractNumId w:val="15"/>
  </w:num>
  <w:num w:numId="12">
    <w:abstractNumId w:val="8"/>
  </w:num>
  <w:num w:numId="13">
    <w:abstractNumId w:val="16"/>
  </w:num>
  <w:num w:numId="14">
    <w:abstractNumId w:val="4"/>
  </w:num>
  <w:num w:numId="15">
    <w:abstractNumId w:val="14"/>
  </w:num>
  <w:num w:numId="16">
    <w:abstractNumId w:val="10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66"/>
    <w:rsid w:val="00002EDD"/>
    <w:rsid w:val="00015027"/>
    <w:rsid w:val="00021594"/>
    <w:rsid w:val="00043767"/>
    <w:rsid w:val="00063488"/>
    <w:rsid w:val="00073EA0"/>
    <w:rsid w:val="0009067C"/>
    <w:rsid w:val="001650D7"/>
    <w:rsid w:val="002617D3"/>
    <w:rsid w:val="00272D2F"/>
    <w:rsid w:val="00275602"/>
    <w:rsid w:val="00292335"/>
    <w:rsid w:val="002A4516"/>
    <w:rsid w:val="003A00FF"/>
    <w:rsid w:val="003F0592"/>
    <w:rsid w:val="00434FD7"/>
    <w:rsid w:val="0046066D"/>
    <w:rsid w:val="0046413D"/>
    <w:rsid w:val="00476EF0"/>
    <w:rsid w:val="004B3140"/>
    <w:rsid w:val="00654872"/>
    <w:rsid w:val="006B3B70"/>
    <w:rsid w:val="006C7191"/>
    <w:rsid w:val="00725F1F"/>
    <w:rsid w:val="0074275C"/>
    <w:rsid w:val="007B3B3E"/>
    <w:rsid w:val="007E1148"/>
    <w:rsid w:val="007E3426"/>
    <w:rsid w:val="00824228"/>
    <w:rsid w:val="00826B66"/>
    <w:rsid w:val="00830FC4"/>
    <w:rsid w:val="00867E52"/>
    <w:rsid w:val="00962674"/>
    <w:rsid w:val="0097446E"/>
    <w:rsid w:val="009C118F"/>
    <w:rsid w:val="00A24F8F"/>
    <w:rsid w:val="00A420CD"/>
    <w:rsid w:val="00B04B4A"/>
    <w:rsid w:val="00B6690A"/>
    <w:rsid w:val="00BF07BD"/>
    <w:rsid w:val="00C276B1"/>
    <w:rsid w:val="00C44498"/>
    <w:rsid w:val="00CE352A"/>
    <w:rsid w:val="00CE6439"/>
    <w:rsid w:val="00D751CF"/>
    <w:rsid w:val="00DE1069"/>
    <w:rsid w:val="00EB64D1"/>
    <w:rsid w:val="00F02A09"/>
    <w:rsid w:val="00F0706A"/>
    <w:rsid w:val="00F122B9"/>
    <w:rsid w:val="00FA2DD6"/>
    <w:rsid w:val="00FB73AD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C597"/>
  <w15:chartTrackingRefBased/>
  <w15:docId w15:val="{4DCA3688-2412-A24B-A6AE-A72B5F73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6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Normal numbered,List Paragraph2,List Paragraph11,L"/>
    <w:basedOn w:val="Normal"/>
    <w:link w:val="ListParagraphChar"/>
    <w:uiPriority w:val="34"/>
    <w:qFormat/>
    <w:rsid w:val="00826B6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26B66"/>
  </w:style>
  <w:style w:type="character" w:customStyle="1" w:styleId="CommentTextChar">
    <w:name w:val="Comment Text Char"/>
    <w:basedOn w:val="DefaultParagraphFont"/>
    <w:link w:val="CommentText"/>
    <w:uiPriority w:val="99"/>
    <w:rsid w:val="00826B66"/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,L Char"/>
    <w:basedOn w:val="DefaultParagraphFont"/>
    <w:link w:val="ListParagraph"/>
    <w:uiPriority w:val="34"/>
    <w:qFormat/>
    <w:locked/>
    <w:rsid w:val="00826B66"/>
  </w:style>
  <w:style w:type="paragraph" w:styleId="BodyText">
    <w:name w:val="Body Text"/>
    <w:basedOn w:val="Normal"/>
    <w:link w:val="BodyTextChar"/>
    <w:uiPriority w:val="1"/>
    <w:qFormat/>
    <w:rsid w:val="00826B6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6B66"/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A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13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3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44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46E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4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Miskin</dc:creator>
  <cp:keywords/>
  <dc:description/>
  <cp:lastModifiedBy>pamela waters</cp:lastModifiedBy>
  <cp:revision>2</cp:revision>
  <dcterms:created xsi:type="dcterms:W3CDTF">2020-10-19T10:15:00Z</dcterms:created>
  <dcterms:modified xsi:type="dcterms:W3CDTF">2020-10-19T10:15:00Z</dcterms:modified>
</cp:coreProperties>
</file>